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341" w:rsidRPr="00B83341" w:rsidRDefault="00B83341" w:rsidP="00B83341">
      <w:pPr>
        <w:spacing w:after="0" w:line="240" w:lineRule="auto"/>
        <w:jc w:val="center"/>
        <w:rPr>
          <w:color w:val="000000"/>
          <w:sz w:val="16"/>
          <w:szCs w:val="16"/>
        </w:rPr>
      </w:pPr>
      <w:r w:rsidRPr="00B83341">
        <w:rPr>
          <w:b/>
          <w:noProof/>
          <w:sz w:val="16"/>
          <w:szCs w:val="16"/>
          <w:u w:val="single"/>
          <w:lang w:eastAsia="ru-RU"/>
        </w:rPr>
        <w:drawing>
          <wp:inline distT="0" distB="0" distL="0" distR="0" wp14:anchorId="1961FD25" wp14:editId="5F393268">
            <wp:extent cx="4148455" cy="750380"/>
            <wp:effectExtent l="0" t="0" r="4445" b="0"/>
            <wp:docPr id="3" name="Рисунок 1" descr="C:\Users\Светочка\Desktop\эмпирика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Светочка\Desktop\эмпирика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876" cy="759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341" w:rsidRPr="00B83341" w:rsidRDefault="00B83341" w:rsidP="00B83341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83341">
        <w:rPr>
          <w:rFonts w:ascii="Times New Roman" w:hAnsi="Times New Roman"/>
          <w:sz w:val="16"/>
          <w:szCs w:val="16"/>
        </w:rPr>
        <w:t xml:space="preserve">Россия, 625000, г. Тюмень, ул. </w:t>
      </w:r>
      <w:proofErr w:type="spellStart"/>
      <w:r w:rsidRPr="00B83341">
        <w:rPr>
          <w:rFonts w:ascii="Times New Roman" w:hAnsi="Times New Roman"/>
          <w:sz w:val="16"/>
          <w:szCs w:val="16"/>
        </w:rPr>
        <w:t>М.Сперанского</w:t>
      </w:r>
      <w:proofErr w:type="spellEnd"/>
      <w:r w:rsidRPr="00B83341">
        <w:rPr>
          <w:rFonts w:ascii="Times New Roman" w:hAnsi="Times New Roman"/>
          <w:sz w:val="16"/>
          <w:szCs w:val="16"/>
        </w:rPr>
        <w:t>, 37 кв.56  тел. 8 929 266 06 90 e-</w:t>
      </w:r>
      <w:proofErr w:type="spellStart"/>
      <w:r w:rsidRPr="00B83341">
        <w:rPr>
          <w:rFonts w:ascii="Times New Roman" w:hAnsi="Times New Roman"/>
          <w:sz w:val="16"/>
          <w:szCs w:val="16"/>
        </w:rPr>
        <w:t>mail</w:t>
      </w:r>
      <w:proofErr w:type="spellEnd"/>
      <w:r w:rsidRPr="00B83341">
        <w:rPr>
          <w:rFonts w:ascii="Times New Roman" w:hAnsi="Times New Roman"/>
          <w:sz w:val="16"/>
          <w:szCs w:val="16"/>
        </w:rPr>
        <w:t xml:space="preserve">: </w:t>
      </w:r>
      <w:hyperlink r:id="rId6" w:history="1">
        <w:r w:rsidRPr="00B83341">
          <w:rPr>
            <w:rFonts w:ascii="Times New Roman" w:hAnsi="Times New Roman"/>
            <w:sz w:val="16"/>
            <w:szCs w:val="16"/>
          </w:rPr>
          <w:t>sociologos@bk.ru</w:t>
        </w:r>
      </w:hyperlink>
    </w:p>
    <w:p w:rsidR="00B83341" w:rsidRPr="00B83341" w:rsidRDefault="00B83341" w:rsidP="00B83341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B83341">
        <w:rPr>
          <w:rFonts w:ascii="Times New Roman" w:hAnsi="Times New Roman"/>
          <w:sz w:val="16"/>
          <w:szCs w:val="16"/>
        </w:rPr>
        <w:t>ИНН/КПП 7203342002/</w:t>
      </w:r>
      <w:proofErr w:type="gramStart"/>
      <w:r w:rsidRPr="00B83341">
        <w:rPr>
          <w:rFonts w:ascii="Times New Roman" w:hAnsi="Times New Roman"/>
          <w:sz w:val="16"/>
          <w:szCs w:val="16"/>
        </w:rPr>
        <w:t>720301001  р</w:t>
      </w:r>
      <w:proofErr w:type="gramEnd"/>
      <w:r w:rsidRPr="00B83341">
        <w:rPr>
          <w:rFonts w:ascii="Times New Roman" w:hAnsi="Times New Roman"/>
          <w:sz w:val="16"/>
          <w:szCs w:val="16"/>
        </w:rPr>
        <w:t>/с 40702810200020018429  в Филиале №6602 ВТБ 24 (ПАО)   к/с 30101810965770000413 БИК 046577413</w:t>
      </w:r>
    </w:p>
    <w:p w:rsidR="00B83341" w:rsidRDefault="00B83341" w:rsidP="00B8334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341">
        <w:rPr>
          <w:rFonts w:ascii="Times New Roman" w:hAnsi="Times New Roman" w:cs="Times New Roman"/>
          <w:sz w:val="24"/>
          <w:szCs w:val="24"/>
        </w:rPr>
        <w:t>УТВЕРЖДАЮ</w:t>
      </w:r>
    </w:p>
    <w:p w:rsidR="00B83341" w:rsidRPr="00B83341" w:rsidRDefault="00B83341" w:rsidP="00B8334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3341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B83341" w:rsidRPr="00B83341" w:rsidRDefault="00B83341" w:rsidP="00B8334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83341">
        <w:rPr>
          <w:rFonts w:ascii="Times New Roman" w:hAnsi="Times New Roman" w:cs="Times New Roman"/>
          <w:sz w:val="24"/>
          <w:szCs w:val="24"/>
        </w:rPr>
        <w:t>Рупп</w:t>
      </w:r>
      <w:proofErr w:type="spellEnd"/>
      <w:r w:rsidRPr="00B83341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B83341" w:rsidRPr="00B83341" w:rsidRDefault="00B83341" w:rsidP="00B833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3341">
        <w:rPr>
          <w:rFonts w:ascii="Times New Roman" w:hAnsi="Times New Roman" w:cs="Times New Roman"/>
          <w:sz w:val="24"/>
          <w:szCs w:val="24"/>
        </w:rPr>
        <w:t>Результаты сбора и обобщения информации о качестве условий осуществления образовательной деятельности организациями, осуществляющими образовательную деятельность на территории Камчатского края</w:t>
      </w:r>
    </w:p>
    <w:p w:rsidR="00B83341" w:rsidRPr="00B83341" w:rsidRDefault="00B83341" w:rsidP="00B833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3341" w:rsidRPr="00B83341" w:rsidRDefault="00B83341" w:rsidP="00B833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3341">
        <w:rPr>
          <w:rFonts w:ascii="Times New Roman" w:hAnsi="Times New Roman" w:cs="Times New Roman"/>
          <w:sz w:val="24"/>
          <w:szCs w:val="24"/>
        </w:rPr>
        <w:t>Тюмень, 2022 г.</w:t>
      </w:r>
    </w:p>
    <w:p w:rsidR="00B83341" w:rsidRPr="00B83341" w:rsidRDefault="00B83341" w:rsidP="00B833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83341">
        <w:rPr>
          <w:rFonts w:ascii="Times New Roman" w:hAnsi="Times New Roman" w:cs="Times New Roman"/>
          <w:sz w:val="24"/>
          <w:szCs w:val="24"/>
        </w:rPr>
        <w:br w:type="page"/>
      </w:r>
    </w:p>
    <w:p w:rsidR="00B83341" w:rsidRDefault="00B83341" w:rsidP="00B83341">
      <w:pPr>
        <w:pStyle w:val="2"/>
      </w:pPr>
      <w:bookmarkStart w:id="0" w:name="_Toc116597998"/>
      <w:r>
        <w:lastRenderedPageBreak/>
        <w:t>ВВЕДЕНИЕ</w:t>
      </w:r>
      <w:bookmarkEnd w:id="0"/>
    </w:p>
    <w:p w:rsidR="00B83341" w:rsidRDefault="00B83341" w:rsidP="00B833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341" w:rsidRPr="00D951DE" w:rsidRDefault="00B83341" w:rsidP="00B83341">
      <w:pPr>
        <w:pStyle w:val="a3"/>
        <w:spacing w:line="360" w:lineRule="auto"/>
        <w:ind w:left="0" w:firstLine="709"/>
        <w:jc w:val="both"/>
      </w:pPr>
      <w:r w:rsidRPr="00D951DE">
        <w:t>Для выявления качества условий осуществления образовательной деятельности образовательными организациями, осуществляющими образовательную деятельность на территории Камчатского края, проведена независимая оценка в отношении 121 образовательной организации</w:t>
      </w:r>
    </w:p>
    <w:p w:rsidR="00B83341" w:rsidRPr="00D951DE" w:rsidRDefault="00B83341" w:rsidP="00B8334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51DE">
        <w:rPr>
          <w:rFonts w:ascii="Times New Roman" w:hAnsi="Times New Roman" w:cs="Times New Roman"/>
          <w:sz w:val="24"/>
          <w:szCs w:val="24"/>
        </w:rPr>
        <w:t>Совокупность используемых методов при оказании услуг, позволила получить информации по следующим направлениям:</w:t>
      </w:r>
    </w:p>
    <w:p w:rsidR="00B83341" w:rsidRPr="00D951DE" w:rsidRDefault="00B83341" w:rsidP="00B83341">
      <w:pPr>
        <w:pStyle w:val="a3"/>
        <w:numPr>
          <w:ilvl w:val="0"/>
          <w:numId w:val="1"/>
        </w:numPr>
        <w:spacing w:line="360" w:lineRule="auto"/>
        <w:jc w:val="both"/>
      </w:pPr>
      <w:r w:rsidRPr="00D951DE">
        <w:t>открытость и доступность информации об организациях, осуществляющих образовательную деятельность;</w:t>
      </w:r>
    </w:p>
    <w:p w:rsidR="00B83341" w:rsidRPr="00D951DE" w:rsidRDefault="00B83341" w:rsidP="00B83341">
      <w:pPr>
        <w:pStyle w:val="a3"/>
        <w:numPr>
          <w:ilvl w:val="0"/>
          <w:numId w:val="1"/>
        </w:numPr>
        <w:spacing w:line="360" w:lineRule="auto"/>
        <w:jc w:val="both"/>
      </w:pPr>
      <w:r w:rsidRPr="00D951DE">
        <w:t>комфортность условий, в которых осуществляется образовательная деятельность;</w:t>
      </w:r>
    </w:p>
    <w:p w:rsidR="00B83341" w:rsidRPr="00D951DE" w:rsidRDefault="00B83341" w:rsidP="00B83341">
      <w:pPr>
        <w:pStyle w:val="a3"/>
        <w:numPr>
          <w:ilvl w:val="0"/>
          <w:numId w:val="1"/>
        </w:numPr>
        <w:spacing w:line="360" w:lineRule="auto"/>
        <w:jc w:val="both"/>
      </w:pPr>
      <w:r w:rsidRPr="00D951DE">
        <w:t>доступность услуг для инвалидов;</w:t>
      </w:r>
    </w:p>
    <w:p w:rsidR="00B83341" w:rsidRPr="00D951DE" w:rsidRDefault="00B83341" w:rsidP="00B83341">
      <w:pPr>
        <w:pStyle w:val="a3"/>
        <w:numPr>
          <w:ilvl w:val="0"/>
          <w:numId w:val="1"/>
        </w:numPr>
        <w:spacing w:line="360" w:lineRule="auto"/>
        <w:jc w:val="both"/>
      </w:pPr>
      <w:r w:rsidRPr="00D951DE">
        <w:t>доброжелательность, вежливость работников;</w:t>
      </w:r>
    </w:p>
    <w:p w:rsidR="00B83341" w:rsidRPr="00D951DE" w:rsidRDefault="00B83341" w:rsidP="00B83341">
      <w:pPr>
        <w:pStyle w:val="a3"/>
        <w:numPr>
          <w:ilvl w:val="0"/>
          <w:numId w:val="1"/>
        </w:numPr>
        <w:spacing w:line="360" w:lineRule="auto"/>
        <w:jc w:val="both"/>
      </w:pPr>
      <w:r w:rsidRPr="00D951DE">
        <w:t>удовлетворенность условиями ведения образовательной деятельности организаций.</w:t>
      </w:r>
    </w:p>
    <w:p w:rsidR="00B83341" w:rsidRPr="00D951DE" w:rsidRDefault="00B83341" w:rsidP="00B833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51DE">
        <w:rPr>
          <w:rFonts w:ascii="Times New Roman" w:hAnsi="Times New Roman" w:cs="Times New Roman"/>
          <w:sz w:val="24"/>
          <w:szCs w:val="24"/>
        </w:rPr>
        <w:t>Сбор и обобщение информации о качестве условий оказания услуг осуществлялся в соответствии с показателями, характеризующими общие критерии оценки условий качества оказания услуг.</w:t>
      </w:r>
    </w:p>
    <w:p w:rsidR="00B83341" w:rsidRPr="00D951DE" w:rsidRDefault="00B83341" w:rsidP="00B833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51DE">
        <w:rPr>
          <w:rFonts w:ascii="Times New Roman" w:hAnsi="Times New Roman" w:cs="Times New Roman"/>
          <w:sz w:val="24"/>
          <w:szCs w:val="24"/>
        </w:rPr>
        <w:t>Опрос получателей услуг, а также сбор информации об условиях оказания услуг в образовательных организациях проходили удаленно в сети «Интернет» при помощи специализированного сервиса «</w:t>
      </w:r>
      <w:proofErr w:type="spellStart"/>
      <w:r w:rsidRPr="00D951DE">
        <w:rPr>
          <w:rFonts w:ascii="Times New Roman" w:hAnsi="Times New Roman" w:cs="Times New Roman"/>
          <w:sz w:val="24"/>
          <w:szCs w:val="24"/>
        </w:rPr>
        <w:t>Тестограф</w:t>
      </w:r>
      <w:proofErr w:type="spellEnd"/>
      <w:r w:rsidRPr="00D951DE">
        <w:rPr>
          <w:rFonts w:ascii="Times New Roman" w:hAnsi="Times New Roman" w:cs="Times New Roman"/>
          <w:sz w:val="24"/>
          <w:szCs w:val="24"/>
        </w:rPr>
        <w:t>». Получатели услуг и их родители (законные представители) самостоятельно заполняли анкету о качестве оказания услуг в организациях, а информацию о наличии тех или иных условий (наличие информации на стендах, обеспечение условий комфортности и доступности для инвалидов) предоставили руководители/уполномоченные лица организаций.</w:t>
      </w:r>
    </w:p>
    <w:p w:rsidR="00B83341" w:rsidRPr="00D951DE" w:rsidRDefault="00B83341" w:rsidP="00B833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51DE">
        <w:rPr>
          <w:rFonts w:ascii="Times New Roman" w:hAnsi="Times New Roman" w:cs="Times New Roman"/>
          <w:sz w:val="24"/>
          <w:szCs w:val="24"/>
        </w:rPr>
        <w:t>Анализ официальный сайтов образовательных организаций проходил удаленно, сайты оценивались исполнителем на предмет соответствия действующему законодательству.</w:t>
      </w:r>
    </w:p>
    <w:p w:rsidR="00B83341" w:rsidRPr="00D951DE" w:rsidRDefault="00B83341" w:rsidP="00B833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51DE">
        <w:rPr>
          <w:rFonts w:ascii="Times New Roman" w:hAnsi="Times New Roman" w:cs="Times New Roman"/>
          <w:sz w:val="24"/>
          <w:szCs w:val="24"/>
        </w:rPr>
        <w:t>Согласно методическим рекомендациям по проведению независимой оценки опросу подлежит 40% от числа получателей услуг за предыдущий календарный период (Таблица 1).</w:t>
      </w:r>
    </w:p>
    <w:p w:rsidR="00B83341" w:rsidRPr="00D951DE" w:rsidRDefault="00B83341" w:rsidP="00B8334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341" w:rsidRPr="00D951DE" w:rsidRDefault="00B83341" w:rsidP="00B833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51DE">
        <w:rPr>
          <w:rFonts w:ascii="Times New Roman" w:hAnsi="Times New Roman" w:cs="Times New Roman"/>
          <w:sz w:val="24"/>
          <w:szCs w:val="24"/>
        </w:rPr>
        <w:t>Таблица 1. Объем выборочной совокупности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1"/>
        <w:gridCol w:w="7646"/>
        <w:gridCol w:w="1607"/>
      </w:tblGrid>
      <w:tr w:rsidR="00B83341" w:rsidRPr="00D951DE" w:rsidTr="00D951DE">
        <w:trPr>
          <w:trHeight w:val="300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ответивших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Алеутский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"Никольская СОШ"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Быстринский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Анавгайская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Вилючинский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1"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3"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9"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начальная школа № 5"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 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1 имени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М.В.Ломоносова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3"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основная школа № 4"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7 им. О.Н.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Мамченкова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8"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9"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 "Пионерская средняя школа имени М.А.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Евсюковой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 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районная вечерняя (сменная)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школа-интернат для обучающихся с ограниченными возможностями здоровья"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Лесновская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основная 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"Сосновская начальная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"Корякская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Нагорненская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"Николаевская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Раздольненская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им. В.Н.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Ролдугина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"Средняя школа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Вулканного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 поселения"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Начикинская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Термальненская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Карагинский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Оссорская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Ильпырская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основная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Карагинская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основная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Ивашкинская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Тымлатская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Мильковский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Атласовская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Шаромская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Долиновская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открытая сменная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1"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Олюторский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Апукская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Ачайваямская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Вывенкская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Пахачинская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Среднепахачинская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Тиличикская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Хаилинская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Тиличикская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школа-интернат для обучающихся с ограниченными возможностями здоровья"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Палана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"СОШ № 1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Палана"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Пенжинский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"Каменская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"Манильская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Аянкинская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Слаутнинская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 городской округ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1"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"Основная школа № 5"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"Основная школа № 6"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7"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8"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9"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10"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"Средняя школа № 11 имени В.Д.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Бубенина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12"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15"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"Средняя школа № 17 имени В.С.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Завойко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20"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"Лицей № 21"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24"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26"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27"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МАОУ "Средняя школа № 28 имени Г.Ф.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Кирдищева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30"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31"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"Основная школа № 32"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35"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36"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"Основная школа № 37"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"Гимназия № 39"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40"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41"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42"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43"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"Средняя школа № 45"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"Лицей № 46"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"Начальная школа - детский сад № 52"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"Вечерняя (сменная) школа № 13"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"Вечерняя (сменная) школа № 16"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"Средняя школа № 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КГОАУ "Центр образования "Эврика"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"Петропавловск-Камчатская школа № 1 для обучающихся с ограниченными возможностями здоровья"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"Петропавловск-Камчатская школа № 2 для обучающихся с ограниченными возможностями здоровья"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"Петропавловск-Камчатская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"Камчатская школа-интернат для обучающихся с ограниченными возможностями здоровья"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Соболевский муниципальный 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МОКУ "Соболевская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Крутогоровская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МОКУ "Устьевая школа основного о</w:t>
            </w:r>
            <w:bookmarkStart w:id="1" w:name="_GoBack"/>
            <w:bookmarkEnd w:id="1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бщего образования"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Тигильский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Хайрюзовская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начальная школа - детский сад"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Воямпольская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Ковранская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Лесновская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основная общеобразовательная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Седанкинская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 общеобразовательная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Тигильская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Усть-Хайрюзовская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-Большерецкий 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"Запорожская начальная общеобразовательная школа-детский сад № 9"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"Октябрьская СОШ № 1"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Усть-Большерецкая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№ 2"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Озерновская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№ 3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-Большерецкого муниципального района"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Большерецкая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№ 5"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Апачинская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№ 7"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Усть-Большерецкая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районная вечерняя (сменная) общеобразовательная школа"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B83341" w:rsidRPr="00D951DE" w:rsidTr="00D951DE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-Камчатский муниципальный район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 школа № 4 п. Ключи"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5 п. Ключи-1"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"Средняя школа № 6 п. </w:t>
            </w:r>
            <w:proofErr w:type="spellStart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Козыревск</w:t>
            </w:r>
            <w:proofErr w:type="spellEnd"/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B83341" w:rsidRPr="00D951DE" w:rsidTr="00D951DE">
        <w:trPr>
          <w:trHeight w:val="30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341" w:rsidRPr="00D951DE" w:rsidRDefault="00B83341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341" w:rsidRPr="00D951DE" w:rsidRDefault="00B83341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5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</w:tbl>
    <w:p w:rsidR="00B83341" w:rsidRDefault="00B83341" w:rsidP="00B83341">
      <w:pPr>
        <w:spacing w:after="160" w:line="240" w:lineRule="auto"/>
        <w:rPr>
          <w:rFonts w:ascii="Times New Roman" w:eastAsiaTheme="majorEastAsia" w:hAnsi="Times New Roman" w:cstheme="majorBidi"/>
          <w:b/>
          <w:sz w:val="28"/>
          <w:szCs w:val="26"/>
        </w:rPr>
      </w:pPr>
    </w:p>
    <w:p w:rsidR="00B83341" w:rsidRDefault="00B83341" w:rsidP="00B83341">
      <w:pPr>
        <w:spacing w:after="160" w:line="259" w:lineRule="auto"/>
        <w:rPr>
          <w:rFonts w:ascii="Times New Roman" w:eastAsiaTheme="majorEastAsia" w:hAnsi="Times New Roman" w:cstheme="majorBidi"/>
          <w:b/>
          <w:sz w:val="28"/>
          <w:szCs w:val="26"/>
        </w:rPr>
      </w:pPr>
      <w:r>
        <w:rPr>
          <w:rFonts w:ascii="Times New Roman" w:eastAsiaTheme="majorEastAsia" w:hAnsi="Times New Roman" w:cstheme="majorBidi"/>
          <w:b/>
          <w:sz w:val="28"/>
          <w:szCs w:val="26"/>
        </w:rPr>
        <w:br w:type="page"/>
      </w:r>
    </w:p>
    <w:p w:rsidR="008704D7" w:rsidRDefault="008704D7" w:rsidP="00D951DE">
      <w:pPr>
        <w:pStyle w:val="2"/>
        <w:spacing w:line="240" w:lineRule="auto"/>
        <w:sectPr w:rsidR="008704D7" w:rsidSect="00D951D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bookmarkStart w:id="2" w:name="_Toc116598002"/>
    </w:p>
    <w:p w:rsidR="00D951DE" w:rsidRPr="008704D7" w:rsidRDefault="00D951DE" w:rsidP="00D951DE">
      <w:pPr>
        <w:pStyle w:val="2"/>
        <w:spacing w:line="240" w:lineRule="auto"/>
        <w:rPr>
          <w:sz w:val="24"/>
          <w:szCs w:val="24"/>
        </w:rPr>
      </w:pPr>
      <w:r w:rsidRPr="008704D7">
        <w:rPr>
          <w:sz w:val="24"/>
          <w:szCs w:val="24"/>
        </w:rPr>
        <w:lastRenderedPageBreak/>
        <w:t>Итоговые значения показателей независимой оценки</w:t>
      </w:r>
      <w:bookmarkEnd w:id="2"/>
    </w:p>
    <w:p w:rsidR="00D951DE" w:rsidRPr="00B557C8" w:rsidRDefault="00D951DE" w:rsidP="00D951D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030"/>
        <w:gridCol w:w="668"/>
        <w:gridCol w:w="592"/>
        <w:gridCol w:w="541"/>
        <w:gridCol w:w="591"/>
        <w:gridCol w:w="573"/>
        <w:gridCol w:w="542"/>
        <w:gridCol w:w="591"/>
        <w:gridCol w:w="591"/>
        <w:gridCol w:w="573"/>
        <w:gridCol w:w="558"/>
        <w:gridCol w:w="558"/>
        <w:gridCol w:w="610"/>
        <w:gridCol w:w="670"/>
        <w:gridCol w:w="649"/>
        <w:gridCol w:w="648"/>
        <w:gridCol w:w="648"/>
        <w:gridCol w:w="573"/>
        <w:gridCol w:w="609"/>
        <w:gridCol w:w="608"/>
        <w:gridCol w:w="608"/>
        <w:gridCol w:w="573"/>
      </w:tblGrid>
      <w:tr w:rsidR="00D951DE" w:rsidRPr="00B557C8" w:rsidTr="00D951DE">
        <w:trPr>
          <w:trHeight w:val="2520"/>
        </w:trPr>
        <w:tc>
          <w:tcPr>
            <w:tcW w:w="511" w:type="dxa"/>
            <w:vMerge w:val="restart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организации</w:t>
            </w:r>
          </w:p>
        </w:tc>
        <w:tc>
          <w:tcPr>
            <w:tcW w:w="654" w:type="dxa"/>
            <w:vMerge w:val="restart"/>
            <w:shd w:val="clear" w:color="000000" w:fill="DCE6F1"/>
            <w:noWrap/>
            <w:textDirection w:val="btLr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Итоговый балл по учреждению</w:t>
            </w:r>
          </w:p>
        </w:tc>
        <w:tc>
          <w:tcPr>
            <w:tcW w:w="1686" w:type="dxa"/>
            <w:gridSpan w:val="3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 характеризующие открытость и доступность информации об организации</w:t>
            </w:r>
          </w:p>
        </w:tc>
        <w:tc>
          <w:tcPr>
            <w:tcW w:w="560" w:type="dxa"/>
            <w:vMerge w:val="restart"/>
            <w:shd w:val="clear" w:color="auto" w:fill="D9E2F3" w:themeFill="accent1" w:themeFillTint="33"/>
            <w:noWrap/>
            <w:textDirection w:val="btLr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1</w:t>
            </w:r>
          </w:p>
        </w:tc>
        <w:tc>
          <w:tcPr>
            <w:tcW w:w="1686" w:type="dxa"/>
            <w:gridSpan w:val="3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 характеризующие комфортность условий оказания услуг</w:t>
            </w:r>
          </w:p>
        </w:tc>
        <w:tc>
          <w:tcPr>
            <w:tcW w:w="560" w:type="dxa"/>
            <w:vMerge w:val="restart"/>
            <w:shd w:val="clear" w:color="auto" w:fill="D9E2F3" w:themeFill="accent1" w:themeFillTint="33"/>
            <w:noWrap/>
            <w:textDirection w:val="btLr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2</w:t>
            </w:r>
          </w:p>
        </w:tc>
        <w:tc>
          <w:tcPr>
            <w:tcW w:w="1686" w:type="dxa"/>
            <w:gridSpan w:val="3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 характеризующие доступность услуг для инвалидов</w:t>
            </w:r>
          </w:p>
        </w:tc>
        <w:tc>
          <w:tcPr>
            <w:tcW w:w="655" w:type="dxa"/>
            <w:vMerge w:val="restart"/>
            <w:shd w:val="clear" w:color="auto" w:fill="D9E2F3" w:themeFill="accent1" w:themeFillTint="33"/>
            <w:noWrap/>
            <w:textDirection w:val="btLr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3</w:t>
            </w:r>
          </w:p>
        </w:tc>
        <w:tc>
          <w:tcPr>
            <w:tcW w:w="1900" w:type="dxa"/>
            <w:gridSpan w:val="3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 характеризующие доброжелательность и вежливость работников организации</w:t>
            </w:r>
          </w:p>
        </w:tc>
        <w:tc>
          <w:tcPr>
            <w:tcW w:w="560" w:type="dxa"/>
            <w:vMerge w:val="restart"/>
            <w:shd w:val="clear" w:color="auto" w:fill="D9E2F3" w:themeFill="accent1" w:themeFillTint="33"/>
            <w:noWrap/>
            <w:textDirection w:val="btLr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4</w:t>
            </w:r>
          </w:p>
        </w:tc>
        <w:tc>
          <w:tcPr>
            <w:tcW w:w="1783" w:type="dxa"/>
            <w:gridSpan w:val="3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Показатели характеризующие удовлетворенность условиями оказания услуг</w:t>
            </w:r>
          </w:p>
        </w:tc>
        <w:tc>
          <w:tcPr>
            <w:tcW w:w="560" w:type="dxa"/>
            <w:vMerge w:val="restart"/>
            <w:shd w:val="clear" w:color="auto" w:fill="D9E2F3" w:themeFill="accent1" w:themeFillTint="33"/>
            <w:noWrap/>
            <w:textDirection w:val="btLr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критерию 5 </w:t>
            </w:r>
          </w:p>
        </w:tc>
      </w:tr>
      <w:tr w:rsidR="00D951DE" w:rsidRPr="00B557C8" w:rsidTr="00D951DE">
        <w:trPr>
          <w:trHeight w:val="315"/>
        </w:trPr>
        <w:tc>
          <w:tcPr>
            <w:tcW w:w="511" w:type="dxa"/>
            <w:vMerge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shd w:val="clear" w:color="000000" w:fill="DCE6F1"/>
            <w:noWrap/>
            <w:textDirection w:val="btLr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560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60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655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560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560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51DE" w:rsidRPr="00B557C8" w:rsidTr="00D951DE">
        <w:trPr>
          <w:trHeight w:val="315"/>
        </w:trPr>
        <w:tc>
          <w:tcPr>
            <w:tcW w:w="511" w:type="dxa"/>
            <w:vMerge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shd w:val="clear" w:color="000000" w:fill="DCE6F1"/>
            <w:noWrap/>
            <w:textDirection w:val="btLr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560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560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655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560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560" w:type="dxa"/>
            <w:vMerge/>
            <w:shd w:val="clear" w:color="auto" w:fill="D9E2F3" w:themeFill="accent1" w:themeFillTint="33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Алеутский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"Никольская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Быстринский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Быстринская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Анавгайская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Вилючинский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городской округ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78,2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3"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начальная школа № 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 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№ 1 имени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М.В.Ломоносова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№ 3"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основная школа № 4"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№ 7 им. О.Н.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Мамченкова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№ 8"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80,36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№ 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МБОУ  "Пионерская средняя школа имени М.А.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Евсюковой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 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районная вечерняя (сменная)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87,95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школа-интернат для обучающихся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Лесновская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основная 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"Сосновская начальная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"Корякская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Нагорненская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"Николаевская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Паратунская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81,41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Раздольненская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им. В.Н.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Ролдугина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МБОУ "Средняя школа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Вулканного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городского поселения"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Начикинская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84,99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Термальненская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"Камчатская санаторная школа-интернат"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Карагинский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Оссорская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Ильпырская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основная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Карагинская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основная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Ивашкинская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Тымлатская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57,1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Мильковский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Атласовская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Шаромская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89,16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Долиновская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Мильковская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открытая сменная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Мильковская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№ 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Мильковская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Олюторский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Апукская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Ачайваямская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Вывенкская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Пахачинская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Среднепахачинская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Тиличикская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Хаилинская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Тиличикская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школа-интернат для обучающихся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82,6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округ поселок Палана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МКОУ "СОШ № 1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пгт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Палана"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63,6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83,6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Пенжинский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"Каменская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"Манильская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Аянкинская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Слаутнинская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Таловская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Петропавловск-Камчатский городской округ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84,11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87,9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 имени А.С. Пушкина"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4 имени А.М. Горького"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"Основная школа № 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80,57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"Основная школа № 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7"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8"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68,8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42,6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10"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71,4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МБОУ "Средняя школа № 11 имени В.Д.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Бубенина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87,51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15"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МБОУ "Средняя школа № 17 имени В.С.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Завойко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83,41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20"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84,74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"Лицей № 21"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81,8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24"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26"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27"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МАОУ "Средняя школа № 28 имени Г.Ф.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Кирдищева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30"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92,19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82,5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"Основная школа № 32"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82,82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33 с углубленным изучением отдельных предметов"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76,82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55,6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35"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82,90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36"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87,41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"Основная школа № 37"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84,97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"Гимназия № 39"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81,15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40"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41"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85,90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42"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81,93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84,1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47,2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43"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"Средняя школа № 45"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81,67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"Лицей № 46"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85,47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"Начальная школа - детский сад № 52"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"Вечерняя (сменная) школа № 13"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86,19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"Вечерняя (сменная) школа № 16"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"Средняя школа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КГОАУ "Центр образования "Эврика"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"Петропавловск-Камчатская школа № 1 для обучающихся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"Петропавловск-Камчатская школа № 2 для обучающихся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90,27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КГОБУ "Петропавловск-Камчатская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95,12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КГОБУ "Камчатская школа-интернат для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обучающихся с ограниченными возможностями здоровья"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91,88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93,4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Соболевский муниципальный 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МОКУ "Соболевская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Крутогоровская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МОКУ "Устьевая школа основного общего образования"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70,7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Тигильский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Хайрюзовская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начальная школа - детский сад"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50,4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Воямпольская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Ковранская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89,30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97,7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Лесновская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основная общеобразовательная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Седанкинская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средняя  общеобразовательная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85,58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Тигильская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Усть-Хайрюзовская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92,53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89,7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-Большерецкий 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"Запорожская начальная общеобразовательная школа-детский сад № 9"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88,54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"Октябрьская СОШ № 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87,6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Усть-Большерецкая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 № 2"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87,80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Озерновская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 № 3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-Большерецкого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района"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89,11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97,3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Большерецкая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 № 5"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Апачинская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СОШ № 7"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94,66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Усть-Большерецкая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районная вечерняя (сменная) общеобразовательная школа"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92,3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93,1</w:t>
            </w:r>
          </w:p>
        </w:tc>
      </w:tr>
      <w:tr w:rsidR="00D951DE" w:rsidRPr="00B557C8" w:rsidTr="00D951DE">
        <w:trPr>
          <w:trHeight w:val="300"/>
        </w:trPr>
        <w:tc>
          <w:tcPr>
            <w:tcW w:w="14786" w:type="dxa"/>
            <w:gridSpan w:val="23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-Камчатский муниципальный район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 школа № 2 п. Усть-Камчатск"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97,8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 школа № 4 п. Ключи"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97,1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"Средняя школа № 5 п. Ключи-1"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МБОУ "Средняя школа № 6 п. </w:t>
            </w:r>
            <w:proofErr w:type="spellStart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Козыревск</w:t>
            </w:r>
            <w:proofErr w:type="spellEnd"/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79,68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99,1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93,5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86,8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66,7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86,5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83,9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82,3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81,2</w:t>
            </w:r>
          </w:p>
        </w:tc>
      </w:tr>
      <w:tr w:rsidR="00D951DE" w:rsidRPr="00B557C8" w:rsidTr="00D951DE">
        <w:trPr>
          <w:trHeight w:val="300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 "Вечерняя школа № 2 п. Усть-Камчатск"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92,96</w:t>
            </w:r>
          </w:p>
        </w:tc>
        <w:tc>
          <w:tcPr>
            <w:tcW w:w="57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91,1</w:t>
            </w:r>
          </w:p>
        </w:tc>
        <w:tc>
          <w:tcPr>
            <w:tcW w:w="530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78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5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94" w:type="dxa"/>
            <w:shd w:val="clear" w:color="auto" w:fill="auto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  <w:tc>
          <w:tcPr>
            <w:tcW w:w="560" w:type="dxa"/>
            <w:shd w:val="clear" w:color="auto" w:fill="D9E2F3" w:themeFill="accent1" w:themeFillTint="33"/>
            <w:noWrap/>
            <w:vAlign w:val="center"/>
            <w:hideMark/>
          </w:tcPr>
          <w:p w:rsidR="00D951DE" w:rsidRPr="00B557C8" w:rsidRDefault="00D951DE" w:rsidP="00D95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55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</w:t>
            </w:r>
          </w:p>
        </w:tc>
      </w:tr>
    </w:tbl>
    <w:p w:rsidR="008704D7" w:rsidRDefault="008704D7" w:rsidP="00D951DE">
      <w:pPr>
        <w:sectPr w:rsidR="008704D7" w:rsidSect="008704D7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8704D7" w:rsidRPr="008704D7" w:rsidRDefault="008704D7" w:rsidP="008704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4D7">
        <w:rPr>
          <w:rFonts w:ascii="Times New Roman" w:hAnsi="Times New Roman" w:cs="Times New Roman"/>
          <w:b/>
          <w:sz w:val="24"/>
          <w:szCs w:val="24"/>
        </w:rPr>
        <w:lastRenderedPageBreak/>
        <w:t>Ранжированные итоговые баллы по муниципалитетам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02"/>
        <w:gridCol w:w="5593"/>
        <w:gridCol w:w="3489"/>
      </w:tblGrid>
      <w:tr w:rsidR="008704D7" w:rsidRPr="008704D7" w:rsidTr="00ED531E">
        <w:trPr>
          <w:trHeight w:val="285"/>
        </w:trPr>
        <w:tc>
          <w:tcPr>
            <w:tcW w:w="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МР, МО, ГО</w:t>
            </w:r>
          </w:p>
        </w:tc>
        <w:tc>
          <w:tcPr>
            <w:tcW w:w="1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Итоговый балл по муниципалитету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Алеутский муниципальный район</w:t>
            </w:r>
          </w:p>
        </w:tc>
        <w:tc>
          <w:tcPr>
            <w:tcW w:w="1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93,68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Тигильский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92,36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Олюторский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91,71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Быстринский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90,68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-Камчатский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90,07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Карагинский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89,55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88,32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-Большерецкий 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87,62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Пенжинский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87,03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86,76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Соболевский муниципальный  район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86,36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86,19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округ поселок Палана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84,44</w:t>
            </w:r>
          </w:p>
        </w:tc>
      </w:tr>
      <w:tr w:rsidR="008704D7" w:rsidRPr="008704D7" w:rsidTr="00ED531E">
        <w:trPr>
          <w:trHeight w:val="285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Вилючинский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84,22</w:t>
            </w:r>
          </w:p>
        </w:tc>
      </w:tr>
    </w:tbl>
    <w:p w:rsidR="00D951DE" w:rsidRDefault="00D951DE" w:rsidP="00D951DE"/>
    <w:p w:rsidR="008704D7" w:rsidRPr="008704D7" w:rsidRDefault="008704D7" w:rsidP="008704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4D7">
        <w:rPr>
          <w:rFonts w:ascii="Times New Roman" w:hAnsi="Times New Roman" w:cs="Times New Roman"/>
          <w:b/>
          <w:sz w:val="24"/>
          <w:szCs w:val="24"/>
        </w:rPr>
        <w:t>Организации, набравшие наибольшее количество баллов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20"/>
        <w:gridCol w:w="2116"/>
        <w:gridCol w:w="6037"/>
        <w:gridCol w:w="1321"/>
      </w:tblGrid>
      <w:tr w:rsidR="008704D7" w:rsidRPr="008704D7" w:rsidTr="00ED531E">
        <w:trPr>
          <w:trHeight w:val="28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МР, МО, ГО</w:t>
            </w:r>
          </w:p>
        </w:tc>
        <w:tc>
          <w:tcPr>
            <w:tcW w:w="2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образовательной организации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Итоговый балл 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Тигильский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Воямпольская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99,94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Тигильский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Тигильская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99,05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Олюторский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Апукская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98,74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Карагинский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Ивашкинская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97,52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школа-интернат для обучающихся 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97,04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"Петропавловск-Камчатская школа № 1 для обучающихся 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96,44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Олюторский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Пахачинская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96,10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Мильковская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2"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95,28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"Петропавловск-Камчатская школа-интернат для детей-сирот и детей, оставшихся без попечения родителей, с ограниченными возможностями здоровья"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95,12</w:t>
            </w:r>
          </w:p>
        </w:tc>
      </w:tr>
      <w:tr w:rsidR="008704D7" w:rsidRPr="008704D7" w:rsidTr="00ED531E">
        <w:trPr>
          <w:trHeight w:val="2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-Большерецкий  муниципальный район</w:t>
            </w:r>
          </w:p>
        </w:tc>
        <w:tc>
          <w:tcPr>
            <w:tcW w:w="29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Апачинская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 № 7"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94,66</w:t>
            </w:r>
          </w:p>
        </w:tc>
      </w:tr>
    </w:tbl>
    <w:p w:rsidR="00A60219" w:rsidRDefault="00A60219"/>
    <w:p w:rsidR="008704D7" w:rsidRPr="008704D7" w:rsidRDefault="008704D7" w:rsidP="008704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4D7">
        <w:rPr>
          <w:rFonts w:ascii="Times New Roman" w:hAnsi="Times New Roman" w:cs="Times New Roman"/>
          <w:b/>
          <w:sz w:val="24"/>
          <w:szCs w:val="24"/>
        </w:rPr>
        <w:t xml:space="preserve">Организации, набравшие </w:t>
      </w:r>
      <w:r w:rsidRPr="008704D7">
        <w:rPr>
          <w:rFonts w:ascii="Times New Roman" w:hAnsi="Times New Roman" w:cs="Times New Roman"/>
          <w:b/>
          <w:sz w:val="24"/>
          <w:szCs w:val="24"/>
        </w:rPr>
        <w:t>наименьшее</w:t>
      </w:r>
      <w:r w:rsidRPr="008704D7">
        <w:rPr>
          <w:rFonts w:ascii="Times New Roman" w:hAnsi="Times New Roman" w:cs="Times New Roman"/>
          <w:b/>
          <w:sz w:val="24"/>
          <w:szCs w:val="24"/>
        </w:rPr>
        <w:t xml:space="preserve"> количество баллов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116"/>
        <w:gridCol w:w="6037"/>
        <w:gridCol w:w="1321"/>
      </w:tblGrid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Паратунская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81,41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113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МАОУ "Гимназия № 39"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81,15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Вилючинский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2"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81,09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"Основная школа № 5"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80,57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Карагинский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муниципальный район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Ильпырская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основная школа"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80,51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8"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80,36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Усть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-Камчатский муниципальный район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"Средняя школа № 6 п. 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Козыревск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79,68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</w:t>
            </w: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Елизовская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школа № 2"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79,15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Петропавловск-Камчатский городской округ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"Средняя школа № 34 с углубленным изучением отдельных предметов"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76,82</w:t>
            </w:r>
          </w:p>
        </w:tc>
      </w:tr>
      <w:tr w:rsidR="008704D7" w:rsidRPr="008704D7" w:rsidTr="008704D7">
        <w:trPr>
          <w:trHeight w:val="285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38" w:type="pct"/>
            <w:shd w:val="clear" w:color="auto" w:fill="auto"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Елизовский</w:t>
            </w:r>
            <w:proofErr w:type="spellEnd"/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2961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КГОБУ "Камчатская школа-интернат для детей сирот и детей, оставшихся без попечения родителей"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704D7" w:rsidRPr="008704D7" w:rsidRDefault="008704D7" w:rsidP="00ED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04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71,47</w:t>
            </w:r>
          </w:p>
        </w:tc>
      </w:tr>
    </w:tbl>
    <w:p w:rsidR="008704D7" w:rsidRDefault="008704D7"/>
    <w:p w:rsidR="008704D7" w:rsidRDefault="008704D7">
      <w:pPr>
        <w:spacing w:after="160" w:line="259" w:lineRule="auto"/>
      </w:pPr>
      <w:r>
        <w:br w:type="page"/>
      </w:r>
    </w:p>
    <w:p w:rsidR="008704D7" w:rsidRPr="008704D7" w:rsidRDefault="008704D7" w:rsidP="008704D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16598003"/>
      <w:r w:rsidRPr="008704D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ЗАКЛЮЧЕНИЕ</w:t>
      </w:r>
      <w:bookmarkEnd w:id="3"/>
    </w:p>
    <w:p w:rsidR="008704D7" w:rsidRPr="008704D7" w:rsidRDefault="008704D7" w:rsidP="008704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4D7" w:rsidRPr="008704D7" w:rsidRDefault="008704D7" w:rsidP="008704D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04D7">
        <w:rPr>
          <w:rFonts w:ascii="Times New Roman" w:hAnsi="Times New Roman" w:cs="Times New Roman"/>
          <w:sz w:val="24"/>
          <w:szCs w:val="24"/>
        </w:rPr>
        <w:t xml:space="preserve">По результатам проведения независимой оценки качества условий осуществления образовательной деятельности образовательными организациями, осуществляющими образовательную деятельность на территории Камчатского края, </w:t>
      </w:r>
      <w:r w:rsidRPr="008704D7">
        <w:rPr>
          <w:rFonts w:ascii="Times New Roman" w:hAnsi="Times New Roman" w:cs="Times New Roman"/>
          <w:b/>
          <w:sz w:val="24"/>
          <w:szCs w:val="24"/>
          <w:u w:val="single"/>
        </w:rPr>
        <w:t>итоговый балл отрасли образования составил 87,62 балла.</w:t>
      </w:r>
    </w:p>
    <w:p w:rsidR="008704D7" w:rsidRPr="008704D7" w:rsidRDefault="008704D7" w:rsidP="008704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4D7">
        <w:rPr>
          <w:rFonts w:ascii="Times New Roman" w:hAnsi="Times New Roman" w:cs="Times New Roman"/>
          <w:sz w:val="24"/>
          <w:szCs w:val="24"/>
        </w:rPr>
        <w:t>На основании полученных данных, для практической реализации предлагаются следующие рекомендации:</w:t>
      </w:r>
    </w:p>
    <w:p w:rsidR="008704D7" w:rsidRPr="008704D7" w:rsidRDefault="008704D7" w:rsidP="008704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4D7">
        <w:rPr>
          <w:rFonts w:ascii="Times New Roman" w:hAnsi="Times New Roman" w:cs="Times New Roman"/>
          <w:sz w:val="24"/>
          <w:szCs w:val="24"/>
        </w:rPr>
        <w:t>1) Для повышения показателей информационной открытости образовательных учреждений устранить выявленные недостатки информационных стендов и официальных сайтов организаций. Важно обеспечить размещение и поддержание на качественном уровне информации о деятельности организаций на официальных сайтах организаций в сети «Интернет» и информационных стендах организаций; продолжение деятельности по совершенствованию навигации и поисковой системы на официальных сайтах организаций, удобных и доступных для получателей услуг; продолжение на официальных сайтах организаций для установления эффективного взаимодействия с постоянными или потенциальными получателями услуг и их законными представителями системной поддержки работы вкладок «Обратная связь», «Часто задаваемые вопросы», «Независимая оценка качества».</w:t>
      </w:r>
    </w:p>
    <w:p w:rsidR="008704D7" w:rsidRPr="008704D7" w:rsidRDefault="008704D7" w:rsidP="008704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4D7">
        <w:rPr>
          <w:rFonts w:ascii="Times New Roman" w:hAnsi="Times New Roman" w:cs="Times New Roman"/>
          <w:sz w:val="24"/>
          <w:szCs w:val="24"/>
        </w:rPr>
        <w:t>2) Для повышения показателей комфортности необходимо предпринять меры по устранению выявленных недостатков; продолжить совершенствовать материально-техническую базу организаций по обеспечению комфортности услуг, обратив особое внимание на продолжение своевременных реконструкций, капитальных и косметических ремонтных работ помещений организаций; продолжение работы по ремонту и оборудованию санитарно-гигиенических помещений и обеспечение комфортности их использования (чистота помещений, наличие мыла, туалетной бумаги, бумажных полотенец или электросушилок, устранение специфических запахов и др.).</w:t>
      </w:r>
    </w:p>
    <w:p w:rsidR="008704D7" w:rsidRPr="008704D7" w:rsidRDefault="008704D7" w:rsidP="008704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4D7">
        <w:rPr>
          <w:rFonts w:ascii="Times New Roman" w:hAnsi="Times New Roman" w:cs="Times New Roman"/>
          <w:sz w:val="24"/>
          <w:szCs w:val="24"/>
        </w:rPr>
        <w:t xml:space="preserve">3) Для повышения показателей доступности услуг для инвалидов необходимо оценить возможность (в т. ч. техническую), а также необходимость устранения выявленных недостатков </w:t>
      </w:r>
      <w:proofErr w:type="spellStart"/>
      <w:r w:rsidRPr="008704D7">
        <w:rPr>
          <w:rFonts w:ascii="Times New Roman" w:hAnsi="Times New Roman" w:cs="Times New Roman"/>
          <w:sz w:val="24"/>
          <w:szCs w:val="24"/>
        </w:rPr>
        <w:t>оборудованности</w:t>
      </w:r>
      <w:proofErr w:type="spellEnd"/>
      <w:r w:rsidRPr="008704D7">
        <w:rPr>
          <w:rFonts w:ascii="Times New Roman" w:hAnsi="Times New Roman" w:cs="Times New Roman"/>
          <w:sz w:val="24"/>
          <w:szCs w:val="24"/>
        </w:rPr>
        <w:t xml:space="preserve"> организаций, с учетом наличия определенных категорий получателей услуг с ограниченными возможностями. Особое внимание необходимо обратить на обеспечение для получателей услуг с инвалидностью по слуху и зрению дублирования звуковой и зрительной информации; дублирования надписей знаками, выполненными рельефно-точечным шрифтом Брайля; предоставления людям с инвалидностью по слуху (слуху и зрению) услуги </w:t>
      </w:r>
      <w:proofErr w:type="spellStart"/>
      <w:r w:rsidRPr="008704D7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8704D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704D7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8704D7">
        <w:rPr>
          <w:rFonts w:ascii="Times New Roman" w:hAnsi="Times New Roman" w:cs="Times New Roman"/>
          <w:sz w:val="24"/>
          <w:szCs w:val="24"/>
        </w:rPr>
        <w:t xml:space="preserve">); обеспечение возможности предоставления образовательных услуг детям с ограниченными возможностями в дистанционном режиме и/или на дому; обеспечение наличия сотрудников организаций, готовых сопровождать получателей услуг, </w:t>
      </w:r>
      <w:r w:rsidRPr="008704D7">
        <w:rPr>
          <w:rFonts w:ascii="Times New Roman" w:hAnsi="Times New Roman" w:cs="Times New Roman"/>
          <w:sz w:val="24"/>
          <w:szCs w:val="24"/>
        </w:rPr>
        <w:lastRenderedPageBreak/>
        <w:t>имеющих ограниченные возможности, при передвижении их по организации при получении социальной услуги.</w:t>
      </w:r>
    </w:p>
    <w:p w:rsidR="008704D7" w:rsidRPr="008704D7" w:rsidRDefault="008704D7" w:rsidP="008704D7">
      <w:pPr>
        <w:pStyle w:val="af7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8704D7">
        <w:t xml:space="preserve">4) </w:t>
      </w:r>
      <w:r w:rsidRPr="008704D7">
        <w:rPr>
          <w:color w:val="000000"/>
        </w:rPr>
        <w:t>Для повышения уровня доброжелательности, вежливости работников организаций важно предпринять меры по устранению выявленных недостатков; сохранять структуру доброжелательных и вежливых взаимоотношений в организациях, распространять пример бережного и чуткого служения в профессии, повышать уровень психологической стрессоустойчивости, нравственности и духовности работников организаций. Особенно важно обеспечить соблюдение этических норм работниками организаций, осуществляющими первичный контакт и информирование получателей услуг при непосредственном обращении в организацию и ответственными за непосредственное оказание услуг. Необходимо расширять систему поддержки развития личностного и профессионального потенциала опытных и молодых работников организаций, постоянного материального и морального стимулирования и качественной их деятельности, проявления педагогическими работниками примера здорового образа жизни.</w:t>
      </w:r>
    </w:p>
    <w:p w:rsidR="008704D7" w:rsidRPr="008704D7" w:rsidRDefault="008704D7" w:rsidP="008704D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4D7">
        <w:rPr>
          <w:rFonts w:ascii="Times New Roman" w:hAnsi="Times New Roman" w:cs="Times New Roman"/>
          <w:sz w:val="24"/>
          <w:szCs w:val="24"/>
        </w:rPr>
        <w:t xml:space="preserve">5) </w:t>
      </w:r>
      <w:r w:rsidRPr="008704D7">
        <w:rPr>
          <w:rFonts w:ascii="Times New Roman" w:hAnsi="Times New Roman" w:cs="Times New Roman"/>
          <w:color w:val="000000"/>
          <w:sz w:val="24"/>
          <w:szCs w:val="24"/>
        </w:rPr>
        <w:t>Для повышения уровня удовлетворенности условиями оказания услуг важно предпринять меры по устранению выявленных недостатков;</w:t>
      </w:r>
      <w:r w:rsidRPr="008704D7">
        <w:rPr>
          <w:color w:val="000000"/>
          <w:sz w:val="24"/>
          <w:szCs w:val="24"/>
        </w:rPr>
        <w:t xml:space="preserve"> </w:t>
      </w:r>
      <w:r w:rsidRPr="008704D7">
        <w:rPr>
          <w:rFonts w:ascii="Times New Roman" w:hAnsi="Times New Roman" w:cs="Times New Roman"/>
          <w:color w:val="000000"/>
          <w:sz w:val="24"/>
          <w:szCs w:val="24"/>
        </w:rPr>
        <w:t xml:space="preserve">продолжить повышать профессиональные и личностные компетенции работников организаций по участию в управлении качеством, принятию решений по улучшению качества оказания услуг. </w:t>
      </w:r>
    </w:p>
    <w:p w:rsidR="008704D7" w:rsidRPr="008704D7" w:rsidRDefault="008704D7" w:rsidP="008704D7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8704D7" w:rsidRPr="008704D7" w:rsidRDefault="008704D7">
      <w:pPr>
        <w:rPr>
          <w:sz w:val="24"/>
          <w:szCs w:val="24"/>
        </w:rPr>
      </w:pPr>
    </w:p>
    <w:sectPr w:rsidR="008704D7" w:rsidRPr="008704D7" w:rsidSect="00D951D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1pt;height:18pt" o:bullet="t">
        <v:imagedata r:id="rId1" o:title=""/>
      </v:shape>
    </w:pict>
  </w:numPicBullet>
  <w:abstractNum w:abstractNumId="0" w15:restartNumberingAfterBreak="0">
    <w:nsid w:val="03754B97"/>
    <w:multiLevelType w:val="hybridMultilevel"/>
    <w:tmpl w:val="64720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C4820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45E1"/>
    <w:multiLevelType w:val="hybridMultilevel"/>
    <w:tmpl w:val="2AD48A56"/>
    <w:lvl w:ilvl="0" w:tplc="9774DB84">
      <w:start w:val="1"/>
      <w:numFmt w:val="bullet"/>
      <w:lvlText w:val=""/>
      <w:lvlJc w:val="left"/>
      <w:pPr>
        <w:tabs>
          <w:tab w:val="num" w:pos="916"/>
        </w:tabs>
        <w:ind w:left="916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18"/>
        </w:tabs>
        <w:ind w:left="14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38"/>
        </w:tabs>
        <w:ind w:left="21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78"/>
        </w:tabs>
        <w:ind w:left="35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98"/>
        </w:tabs>
        <w:ind w:left="42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38"/>
        </w:tabs>
        <w:ind w:left="57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58"/>
        </w:tabs>
        <w:ind w:left="6458" w:hanging="360"/>
      </w:pPr>
    </w:lvl>
  </w:abstractNum>
  <w:abstractNum w:abstractNumId="3" w15:restartNumberingAfterBreak="0">
    <w:nsid w:val="1C8259B2"/>
    <w:multiLevelType w:val="hybridMultilevel"/>
    <w:tmpl w:val="5D8C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D2A4E"/>
    <w:multiLevelType w:val="hybridMultilevel"/>
    <w:tmpl w:val="5B60D34C"/>
    <w:lvl w:ilvl="0" w:tplc="E45A02D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05ADC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9D07CB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D2036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A2AB3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37A43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F588B"/>
    <w:multiLevelType w:val="hybridMultilevel"/>
    <w:tmpl w:val="D500DA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107644"/>
    <w:multiLevelType w:val="hybridMultilevel"/>
    <w:tmpl w:val="E1A87DEE"/>
    <w:lvl w:ilvl="0" w:tplc="B3A8EAC2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5974F9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C66C4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64DC4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A0BD0"/>
    <w:multiLevelType w:val="hybridMultilevel"/>
    <w:tmpl w:val="D6A2A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6242064"/>
    <w:multiLevelType w:val="hybridMultilevel"/>
    <w:tmpl w:val="471C63E6"/>
    <w:lvl w:ilvl="0" w:tplc="023AB842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67D73AA"/>
    <w:multiLevelType w:val="hybridMultilevel"/>
    <w:tmpl w:val="0F4EA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07220D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D0E66"/>
    <w:multiLevelType w:val="hybridMultilevel"/>
    <w:tmpl w:val="F5F089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C380B"/>
    <w:multiLevelType w:val="hybridMultilevel"/>
    <w:tmpl w:val="60B8DBD6"/>
    <w:lvl w:ilvl="0" w:tplc="77CC369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74A0A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711A6"/>
    <w:multiLevelType w:val="hybridMultilevel"/>
    <w:tmpl w:val="AB30C548"/>
    <w:lvl w:ilvl="0" w:tplc="7346CADA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0835A68"/>
    <w:multiLevelType w:val="hybridMultilevel"/>
    <w:tmpl w:val="FABA5178"/>
    <w:lvl w:ilvl="0" w:tplc="FF86850E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4C65092"/>
    <w:multiLevelType w:val="hybridMultilevel"/>
    <w:tmpl w:val="0C14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D31F6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45696"/>
    <w:multiLevelType w:val="hybridMultilevel"/>
    <w:tmpl w:val="F2983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C0E66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00021A"/>
    <w:multiLevelType w:val="hybridMultilevel"/>
    <w:tmpl w:val="CC78A91C"/>
    <w:lvl w:ilvl="0" w:tplc="D95E819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A1EC8"/>
    <w:multiLevelType w:val="hybridMultilevel"/>
    <w:tmpl w:val="761685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9B032B1"/>
    <w:multiLevelType w:val="hybridMultilevel"/>
    <w:tmpl w:val="F38857D0"/>
    <w:lvl w:ilvl="0" w:tplc="0C08D9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E0AF1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12"/>
  </w:num>
  <w:num w:numId="5">
    <w:abstractNumId w:val="5"/>
  </w:num>
  <w:num w:numId="6">
    <w:abstractNumId w:val="6"/>
  </w:num>
  <w:num w:numId="7">
    <w:abstractNumId w:val="13"/>
  </w:num>
  <w:num w:numId="8">
    <w:abstractNumId w:val="24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"/>
  </w:num>
  <w:num w:numId="12">
    <w:abstractNumId w:val="14"/>
  </w:num>
  <w:num w:numId="13">
    <w:abstractNumId w:val="25"/>
  </w:num>
  <w:num w:numId="14">
    <w:abstractNumId w:val="29"/>
  </w:num>
  <w:num w:numId="15">
    <w:abstractNumId w:val="21"/>
  </w:num>
  <w:num w:numId="16">
    <w:abstractNumId w:val="16"/>
  </w:num>
  <w:num w:numId="17">
    <w:abstractNumId w:val="9"/>
  </w:num>
  <w:num w:numId="18">
    <w:abstractNumId w:val="28"/>
  </w:num>
  <w:num w:numId="19">
    <w:abstractNumId w:val="17"/>
  </w:num>
  <w:num w:numId="20">
    <w:abstractNumId w:val="3"/>
  </w:num>
  <w:num w:numId="21">
    <w:abstractNumId w:val="11"/>
  </w:num>
  <w:num w:numId="22">
    <w:abstractNumId w:val="7"/>
  </w:num>
  <w:num w:numId="23">
    <w:abstractNumId w:val="30"/>
  </w:num>
  <w:num w:numId="24">
    <w:abstractNumId w:val="23"/>
  </w:num>
  <w:num w:numId="25">
    <w:abstractNumId w:val="0"/>
  </w:num>
  <w:num w:numId="26">
    <w:abstractNumId w:val="19"/>
  </w:num>
  <w:num w:numId="27">
    <w:abstractNumId w:val="20"/>
  </w:num>
  <w:num w:numId="28">
    <w:abstractNumId w:val="1"/>
  </w:num>
  <w:num w:numId="29">
    <w:abstractNumId w:val="26"/>
  </w:num>
  <w:num w:numId="30">
    <w:abstractNumId w:val="8"/>
  </w:num>
  <w:num w:numId="31">
    <w:abstractNumId w:val="2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341"/>
    <w:rsid w:val="008704D7"/>
    <w:rsid w:val="00A60219"/>
    <w:rsid w:val="00B83341"/>
    <w:rsid w:val="00D9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20234"/>
  <w15:chartTrackingRefBased/>
  <w15:docId w15:val="{7743F992-1FFD-4C2D-9F0B-8F0EAFA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34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951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83341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51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5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8334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951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B833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833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95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51DE"/>
  </w:style>
  <w:style w:type="paragraph" w:styleId="a7">
    <w:name w:val="footer"/>
    <w:basedOn w:val="a"/>
    <w:link w:val="a8"/>
    <w:uiPriority w:val="99"/>
    <w:unhideWhenUsed/>
    <w:rsid w:val="00D95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51DE"/>
  </w:style>
  <w:style w:type="paragraph" w:customStyle="1" w:styleId="phone">
    <w:name w:val="phone"/>
    <w:basedOn w:val="a"/>
    <w:rsid w:val="00D9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D951DE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951DE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 w:cs="Times New Roman"/>
      <w:noProof/>
      <w:sz w:val="24"/>
    </w:rPr>
  </w:style>
  <w:style w:type="character" w:styleId="aa">
    <w:name w:val="Hyperlink"/>
    <w:basedOn w:val="a0"/>
    <w:uiPriority w:val="99"/>
    <w:unhideWhenUsed/>
    <w:rsid w:val="00D951DE"/>
    <w:rPr>
      <w:color w:val="0563C1" w:themeColor="hyperlink"/>
      <w:u w:val="single"/>
    </w:rPr>
  </w:style>
  <w:style w:type="paragraph" w:styleId="ab">
    <w:name w:val="No Spacing"/>
    <w:link w:val="ac"/>
    <w:qFormat/>
    <w:rsid w:val="00D951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D951DE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951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1pt">
    <w:name w:val="Основной текст + 11 pt"/>
    <w:aliases w:val="Полужирный"/>
    <w:rsid w:val="00D951D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Default">
    <w:name w:val="Default"/>
    <w:rsid w:val="00D951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D95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D951DE"/>
    <w:rPr>
      <w:color w:val="106BBE"/>
    </w:rPr>
  </w:style>
  <w:style w:type="paragraph" w:styleId="af">
    <w:name w:val="Title"/>
    <w:basedOn w:val="a"/>
    <w:next w:val="a"/>
    <w:link w:val="af0"/>
    <w:uiPriority w:val="10"/>
    <w:qFormat/>
    <w:rsid w:val="00D951DE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af0">
    <w:name w:val="Заголовок Знак"/>
    <w:basedOn w:val="a0"/>
    <w:link w:val="af"/>
    <w:uiPriority w:val="10"/>
    <w:rsid w:val="00D951DE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af1">
    <w:name w:val="Текст выноски Знак"/>
    <w:basedOn w:val="a0"/>
    <w:link w:val="af2"/>
    <w:uiPriority w:val="99"/>
    <w:semiHidden/>
    <w:rsid w:val="00D951DE"/>
    <w:rPr>
      <w:rFonts w:ascii="Tahoma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D951D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D951DE"/>
    <w:pPr>
      <w:spacing w:after="100"/>
    </w:pPr>
  </w:style>
  <w:style w:type="paragraph" w:customStyle="1" w:styleId="12">
    <w:name w:val="Обычный1"/>
    <w:qFormat/>
    <w:rsid w:val="00D951DE"/>
    <w:pPr>
      <w:widowControl w:val="0"/>
      <w:tabs>
        <w:tab w:val="left" w:pos="709"/>
      </w:tabs>
      <w:suppressAutoHyphens/>
      <w:spacing w:after="200" w:line="276" w:lineRule="auto"/>
    </w:pPr>
    <w:rPr>
      <w:rFonts w:ascii="Liberation Sans" w:eastAsia="Arial" w:hAnsi="Liberation Sans" w:cs="Arial"/>
      <w:color w:val="00000A"/>
      <w:sz w:val="24"/>
      <w:szCs w:val="24"/>
      <w:lang w:eastAsia="zh-CN" w:bidi="hi-IN"/>
    </w:rPr>
  </w:style>
  <w:style w:type="character" w:customStyle="1" w:styleId="tik-text">
    <w:name w:val="tik-text"/>
    <w:basedOn w:val="a0"/>
    <w:uiPriority w:val="99"/>
    <w:qFormat/>
    <w:rsid w:val="00D951DE"/>
    <w:rPr>
      <w:rFonts w:cs="Times New Roman"/>
    </w:rPr>
  </w:style>
  <w:style w:type="character" w:customStyle="1" w:styleId="af3">
    <w:name w:val="Текст примечания Знак"/>
    <w:basedOn w:val="a0"/>
    <w:link w:val="af4"/>
    <w:uiPriority w:val="99"/>
    <w:semiHidden/>
    <w:rsid w:val="00D951DE"/>
    <w:rPr>
      <w:sz w:val="20"/>
      <w:szCs w:val="20"/>
    </w:rPr>
  </w:style>
  <w:style w:type="paragraph" w:styleId="af4">
    <w:name w:val="annotation text"/>
    <w:basedOn w:val="a"/>
    <w:link w:val="af3"/>
    <w:uiPriority w:val="99"/>
    <w:semiHidden/>
    <w:unhideWhenUsed/>
    <w:rsid w:val="00D951DE"/>
    <w:pPr>
      <w:spacing w:line="240" w:lineRule="auto"/>
    </w:pPr>
    <w:rPr>
      <w:sz w:val="20"/>
      <w:szCs w:val="20"/>
    </w:rPr>
  </w:style>
  <w:style w:type="character" w:customStyle="1" w:styleId="af5">
    <w:name w:val="Тема примечания Знак"/>
    <w:basedOn w:val="af3"/>
    <w:link w:val="af6"/>
    <w:uiPriority w:val="99"/>
    <w:semiHidden/>
    <w:rsid w:val="00D951DE"/>
    <w:rPr>
      <w:b/>
      <w:bCs/>
      <w:sz w:val="20"/>
      <w:szCs w:val="20"/>
    </w:rPr>
  </w:style>
  <w:style w:type="paragraph" w:styleId="af6">
    <w:name w:val="annotation subject"/>
    <w:basedOn w:val="af4"/>
    <w:next w:val="af4"/>
    <w:link w:val="af5"/>
    <w:uiPriority w:val="99"/>
    <w:semiHidden/>
    <w:unhideWhenUsed/>
    <w:rsid w:val="00D951DE"/>
    <w:rPr>
      <w:b/>
      <w:bCs/>
    </w:rPr>
  </w:style>
  <w:style w:type="paragraph" w:styleId="af7">
    <w:name w:val="Normal (Web)"/>
    <w:basedOn w:val="a"/>
    <w:uiPriority w:val="99"/>
    <w:unhideWhenUsed/>
    <w:rsid w:val="00D95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ciologos@bk.ru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5049</Words>
  <Characters>28785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79224</dc:creator>
  <cp:keywords/>
  <dc:description/>
  <cp:lastModifiedBy>79224</cp:lastModifiedBy>
  <cp:revision>1</cp:revision>
  <dcterms:created xsi:type="dcterms:W3CDTF">2022-11-23T17:42:00Z</dcterms:created>
  <dcterms:modified xsi:type="dcterms:W3CDTF">2022-11-23T18:12:00Z</dcterms:modified>
</cp:coreProperties>
</file>